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818E" w14:textId="4069B5F5" w:rsidR="000A4766" w:rsidRPr="00D17CA2" w:rsidRDefault="00837A5C" w:rsidP="000A4766">
      <w:pPr>
        <w:pStyle w:val="Plattetekst"/>
        <w:rPr>
          <w:rFonts w:ascii="Verdana" w:hAnsi="Verdana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32765F08" wp14:editId="03987AA0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149340" cy="619760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818F" w14:textId="5C63512C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692DF7EC" w14:textId="77777777" w:rsidR="00432BB6" w:rsidRDefault="00432BB6">
      <w:pPr>
        <w:pStyle w:val="Plattetekst"/>
        <w:rPr>
          <w:rFonts w:ascii="Verdana" w:hAnsi="Verdana"/>
          <w:szCs w:val="22"/>
          <w:u w:val="none"/>
        </w:rPr>
      </w:pPr>
    </w:p>
    <w:p w14:paraId="342F46BF" w14:textId="77777777" w:rsidR="00432BB6" w:rsidRDefault="00432BB6">
      <w:pPr>
        <w:pStyle w:val="Plattetekst"/>
        <w:rPr>
          <w:rFonts w:ascii="Verdana" w:hAnsi="Verdana"/>
          <w:szCs w:val="22"/>
          <w:u w:val="none"/>
        </w:rPr>
      </w:pPr>
    </w:p>
    <w:p w14:paraId="76BA8190" w14:textId="77777777" w:rsidR="00136BC5" w:rsidRDefault="00136BC5" w:rsidP="00136BC5">
      <w:pPr>
        <w:pStyle w:val="Plattetekst"/>
        <w:rPr>
          <w:rFonts w:ascii="Verdana" w:hAnsi="Verdana"/>
          <w:szCs w:val="22"/>
          <w:u w:val="none"/>
        </w:rPr>
      </w:pPr>
      <w:r w:rsidRPr="00F53B61">
        <w:rPr>
          <w:rFonts w:ascii="Verdana" w:hAnsi="Verdana"/>
          <w:szCs w:val="22"/>
          <w:u w:val="none"/>
        </w:rPr>
        <w:t>Duid hieronder het thema aan waar u project onder valt.</w:t>
      </w:r>
    </w:p>
    <w:p w14:paraId="76BA8191" w14:textId="2BA97277" w:rsidR="00136BC5" w:rsidRDefault="00136BC5" w:rsidP="00136BC5">
      <w:pPr>
        <w:pStyle w:val="Plattetekst"/>
        <w:rPr>
          <w:rFonts w:ascii="Verdana" w:hAnsi="Verdana"/>
          <w:szCs w:val="22"/>
          <w:u w:val="none"/>
        </w:rPr>
      </w:pPr>
    </w:p>
    <w:p w14:paraId="1E991626" w14:textId="77777777" w:rsidR="00432BB6" w:rsidRPr="00F53B61" w:rsidRDefault="00432BB6" w:rsidP="00136BC5">
      <w:pPr>
        <w:pStyle w:val="Plattetekst"/>
        <w:rPr>
          <w:rFonts w:ascii="Verdana" w:hAnsi="Verdana"/>
          <w:szCs w:val="22"/>
          <w:u w:val="none"/>
        </w:rPr>
      </w:pPr>
    </w:p>
    <w:p w14:paraId="76BA8193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76BA8194" w14:textId="77777777" w:rsidR="00136BC5" w:rsidRPr="00AD6C13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76BA8195" w14:textId="77777777" w:rsidR="00136BC5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Pr="00D17CA2">
        <w:rPr>
          <w:rFonts w:ascii="Verdana" w:hAnsi="Verdana"/>
          <w:b w:val="0"/>
        </w:rPr>
        <w:t>:</w:t>
      </w:r>
      <w:r w:rsidRPr="00AD6C13">
        <w:rPr>
          <w:rFonts w:ascii="Verdana" w:hAnsi="Verdana"/>
          <w:b w:val="0"/>
          <w:u w:val="none"/>
        </w:rPr>
        <w:t xml:space="preserve"> </w:t>
      </w:r>
    </w:p>
    <w:p w14:paraId="76BA8196" w14:textId="77777777" w:rsidR="00136BC5" w:rsidRPr="00D17CA2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76BA8197" w14:textId="77777777" w:rsidR="00136BC5" w:rsidRPr="00762A14" w:rsidRDefault="00136BC5" w:rsidP="00136BC5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Promotor:</w:t>
      </w:r>
      <w:r>
        <w:rPr>
          <w:rFonts w:ascii="Verdana" w:hAnsi="Verdana"/>
          <w:b w:val="0"/>
          <w:u w:val="none"/>
        </w:rPr>
        <w:t xml:space="preserve"> </w:t>
      </w:r>
    </w:p>
    <w:p w14:paraId="76BA8198" w14:textId="77777777" w:rsidR="00136BC5" w:rsidRPr="00D17CA2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6BA8199" w14:textId="77777777" w:rsidR="00136BC5" w:rsidRPr="00D17CA2" w:rsidRDefault="00136BC5" w:rsidP="00136BC5">
      <w:pPr>
        <w:pStyle w:val="Kop1"/>
        <w:rPr>
          <w:rFonts w:ascii="Verdana" w:hAnsi="Verdana"/>
        </w:rPr>
      </w:pPr>
    </w:p>
    <w:p w14:paraId="76BA819A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Tussentijds verslag</w:t>
      </w:r>
    </w:p>
    <w:p w14:paraId="76BA819B" w14:textId="77777777" w:rsidR="00136BC5" w:rsidRPr="00E16A89" w:rsidRDefault="00136BC5" w:rsidP="00136BC5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76BA819C" w14:textId="364FAA12" w:rsidR="00136BC5" w:rsidRPr="00E16A89" w:rsidRDefault="00136BC5" w:rsidP="00136BC5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76BA819D" w14:textId="77777777" w:rsidR="00136BC5" w:rsidRPr="00D17CA2" w:rsidRDefault="00136BC5" w:rsidP="00136BC5">
      <w:pPr>
        <w:rPr>
          <w:rFonts w:ascii="Verdana" w:hAnsi="Verdana"/>
        </w:rPr>
      </w:pPr>
    </w:p>
    <w:p w14:paraId="76BA819E" w14:textId="77777777" w:rsidR="00136BC5" w:rsidRPr="00D17CA2" w:rsidRDefault="00136BC5" w:rsidP="00136BC5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>
        <w:rPr>
          <w:rFonts w:ascii="Verdana" w:hAnsi="Verdana"/>
          <w:b/>
        </w:rPr>
        <w:br/>
      </w:r>
    </w:p>
    <w:p w14:paraId="76BA819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>
        <w:rPr>
          <w:rFonts w:ascii="Verdana" w:hAnsi="Verdana" w:cs="Arial"/>
          <w:sz w:val="19"/>
          <w:szCs w:val="19"/>
        </w:rPr>
        <w:t xml:space="preserve">van </w:t>
      </w:r>
      <w:r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76BA81A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2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3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 </w:t>
      </w:r>
    </w:p>
    <w:p w14:paraId="76BA81A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6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7" w14:textId="293C56B2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reeds gerealiseerd en wanneer? </w:t>
      </w:r>
    </w:p>
    <w:p w14:paraId="76BA81A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B" w14:textId="0AD6C28F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wordt/ werd er over het project gecommuniceerd</w:t>
      </w:r>
      <w:r w:rsidR="00966AD7">
        <w:rPr>
          <w:rFonts w:ascii="Verdana" w:hAnsi="Verdana" w:cs="Arial"/>
          <w:sz w:val="19"/>
          <w:szCs w:val="19"/>
        </w:rPr>
        <w:t>?</w:t>
      </w:r>
      <w:r w:rsidRPr="005A11B4">
        <w:rPr>
          <w:rFonts w:ascii="Verdana" w:hAnsi="Verdana" w:cs="Arial"/>
          <w:sz w:val="19"/>
          <w:szCs w:val="19"/>
        </w:rPr>
        <w:t xml:space="preserve"> </w:t>
      </w:r>
      <w:r w:rsidRPr="005A11B4">
        <w:rPr>
          <w:rFonts w:ascii="Verdana" w:hAnsi="Verdana" w:cs="Arial"/>
          <w:sz w:val="19"/>
          <w:szCs w:val="19"/>
        </w:rPr>
        <w:br/>
      </w:r>
      <w:r>
        <w:rPr>
          <w:rFonts w:ascii="Verdana" w:hAnsi="Verdana" w:cs="Arial"/>
          <w:sz w:val="19"/>
          <w:szCs w:val="19"/>
        </w:rPr>
        <w:t>(o.a.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76BA81A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AF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er nog uitgevoerd worden?</w:t>
      </w:r>
    </w:p>
    <w:p w14:paraId="76BA81B0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1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2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3" w14:textId="77777777" w:rsidR="00136BC5" w:rsidRPr="005A11B4" w:rsidRDefault="00136BC5" w:rsidP="00136B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76BA81B4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5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6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7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8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9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A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B" w14:textId="0276B4ED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reeds behaald? </w:t>
      </w:r>
      <w:r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966AD7">
        <w:rPr>
          <w:rFonts w:ascii="Verdana" w:hAnsi="Verdana" w:cs="Arial"/>
          <w:sz w:val="19"/>
          <w:szCs w:val="19"/>
        </w:rPr>
        <w:t xml:space="preserve"> (nog)</w:t>
      </w:r>
      <w:r w:rsidRPr="005A11B4">
        <w:rPr>
          <w:rFonts w:ascii="Verdana" w:hAnsi="Verdana" w:cs="Arial"/>
          <w:sz w:val="19"/>
          <w:szCs w:val="19"/>
        </w:rPr>
        <w:t xml:space="preserve"> niet behaald?</w:t>
      </w:r>
      <w:r>
        <w:rPr>
          <w:rFonts w:ascii="Verdana" w:hAnsi="Verdana" w:cs="Arial"/>
          <w:sz w:val="19"/>
          <w:szCs w:val="19"/>
        </w:rPr>
        <w:t xml:space="preserve"> </w:t>
      </w:r>
    </w:p>
    <w:p w14:paraId="76BA81BC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D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E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BF" w14:textId="77777777" w:rsidR="00136BC5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0" w14:textId="77777777" w:rsidR="00136BC5" w:rsidRPr="005A11B4" w:rsidRDefault="00136BC5" w:rsidP="00136BC5">
      <w:pPr>
        <w:jc w:val="both"/>
        <w:rPr>
          <w:rFonts w:ascii="Verdana" w:hAnsi="Verdana" w:cs="Arial"/>
          <w:sz w:val="19"/>
          <w:szCs w:val="19"/>
        </w:rPr>
      </w:pPr>
    </w:p>
    <w:p w14:paraId="76BA81C1" w14:textId="03103AC3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>
        <w:rPr>
          <w:rFonts w:ascii="Verdana" w:hAnsi="Verdana" w:cs="Arial"/>
          <w:sz w:val="19"/>
          <w:szCs w:val="19"/>
        </w:rPr>
        <w:t xml:space="preserve">n de subsidie verdergezet? </w:t>
      </w:r>
      <w:r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76BA81C2" w14:textId="77777777" w:rsidR="00136BC5" w:rsidRPr="00D17CA2" w:rsidRDefault="00136BC5" w:rsidP="00136BC5">
      <w:pPr>
        <w:rPr>
          <w:rFonts w:ascii="Verdana" w:hAnsi="Verdana"/>
        </w:rPr>
      </w:pPr>
    </w:p>
    <w:p w14:paraId="76BA81C3" w14:textId="77777777" w:rsidR="00136BC5" w:rsidRDefault="00136BC5" w:rsidP="00136BC5">
      <w:pPr>
        <w:rPr>
          <w:rFonts w:ascii="Verdana" w:hAnsi="Verdana"/>
        </w:rPr>
      </w:pPr>
    </w:p>
    <w:p w14:paraId="76BA81C4" w14:textId="77777777" w:rsidR="00136BC5" w:rsidRPr="00D17CA2" w:rsidRDefault="00136BC5" w:rsidP="00136BC5">
      <w:pPr>
        <w:rPr>
          <w:rFonts w:ascii="Verdana" w:hAnsi="Verdana"/>
        </w:rPr>
      </w:pPr>
    </w:p>
    <w:p w14:paraId="76BA81C5" w14:textId="77777777" w:rsidR="00136BC5" w:rsidRPr="005A11B4" w:rsidRDefault="00136BC5" w:rsidP="00136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 aandachtspunten gesteld door de Plaatselijke Groep die opgenomen zijn in de goedkeuringsbrief?</w:t>
      </w:r>
    </w:p>
    <w:p w14:paraId="76BA81C6" w14:textId="77777777" w:rsidR="00136BC5" w:rsidRPr="00D17CA2" w:rsidRDefault="00136BC5" w:rsidP="00136BC5">
      <w:pPr>
        <w:rPr>
          <w:rFonts w:ascii="Verdana" w:hAnsi="Verdana"/>
        </w:rPr>
      </w:pPr>
    </w:p>
    <w:p w14:paraId="76BA81C7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76BA81C8" w14:textId="77777777" w:rsidR="00136BC5" w:rsidRDefault="00136BC5" w:rsidP="00136BC5">
      <w:pPr>
        <w:rPr>
          <w:rFonts w:ascii="Verdana" w:hAnsi="Verdana"/>
          <w:b/>
          <w:u w:val="single"/>
        </w:rPr>
      </w:pPr>
    </w:p>
    <w:p w14:paraId="28366B9A" w14:textId="77777777" w:rsidR="00E214F5" w:rsidRDefault="00E214F5" w:rsidP="00E214F5">
      <w:pPr>
        <w:rPr>
          <w:rFonts w:ascii="Verdana" w:hAnsi="Verdana"/>
        </w:rPr>
      </w:pPr>
    </w:p>
    <w:p w14:paraId="4ACABB7A" w14:textId="582DDAA8" w:rsidR="00E214F5" w:rsidRPr="005A11B4" w:rsidRDefault="00E214F5" w:rsidP="00E2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76BA81DF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0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1" w14:textId="77777777" w:rsidR="00136BC5" w:rsidRPr="00736A16" w:rsidRDefault="00136BC5" w:rsidP="00136BC5">
      <w:pPr>
        <w:rPr>
          <w:rFonts w:ascii="Verdana" w:hAnsi="Verdana"/>
          <w:sz w:val="19"/>
          <w:szCs w:val="19"/>
        </w:rPr>
      </w:pPr>
    </w:p>
    <w:p w14:paraId="76BA81E2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3" w14:textId="77777777" w:rsidR="00136BC5" w:rsidRPr="00736A16" w:rsidRDefault="00136BC5" w:rsidP="00136BC5">
      <w:pPr>
        <w:rPr>
          <w:rFonts w:ascii="Verdana" w:hAnsi="Verdana"/>
          <w:b/>
          <w:sz w:val="19"/>
          <w:szCs w:val="19"/>
          <w:u w:val="single"/>
        </w:rPr>
      </w:pPr>
    </w:p>
    <w:p w14:paraId="76BA81E4" w14:textId="77777777" w:rsidR="00136BC5" w:rsidRPr="00D17CA2" w:rsidRDefault="00136BC5" w:rsidP="00136BC5">
      <w:pPr>
        <w:rPr>
          <w:rFonts w:ascii="Verdana" w:hAnsi="Verdana"/>
          <w:b/>
          <w:u w:val="single"/>
        </w:rPr>
      </w:pPr>
      <w:r w:rsidRPr="00736A16">
        <w:rPr>
          <w:rFonts w:ascii="Verdana" w:hAnsi="Verdana"/>
          <w:b/>
          <w:sz w:val="19"/>
          <w:szCs w:val="19"/>
          <w:u w:val="single"/>
        </w:rPr>
        <w:br w:type="page"/>
      </w: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76BA81E5" w14:textId="77777777" w:rsidR="00136BC5" w:rsidRPr="00D17CA2" w:rsidRDefault="00136BC5" w:rsidP="00136BC5">
      <w:pPr>
        <w:rPr>
          <w:rFonts w:ascii="Verdana" w:hAnsi="Verdana"/>
        </w:rPr>
      </w:pPr>
    </w:p>
    <w:p w14:paraId="76BA81E6" w14:textId="222EBC69" w:rsidR="00136BC5" w:rsidRPr="005A11B4" w:rsidRDefault="00136BC5" w:rsidP="00136BC5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Geef hier aan de hand van de indicatoren die in de projectfiche werden ingevuld de evolutie van uw project weer. </w:t>
      </w:r>
      <w:r w:rsidR="00966AD7">
        <w:rPr>
          <w:rFonts w:ascii="Verdana" w:hAnsi="Verdana"/>
          <w:sz w:val="19"/>
          <w:szCs w:val="19"/>
        </w:rPr>
        <w:t>Vul dit in bij elke declaratie, niet enkel bij uw einddeclaratie.</w:t>
      </w:r>
      <w:r w:rsidRPr="005A11B4">
        <w:rPr>
          <w:rFonts w:ascii="Verdana" w:hAnsi="Verdana"/>
          <w:sz w:val="19"/>
          <w:szCs w:val="19"/>
        </w:rPr>
        <w:br/>
      </w:r>
    </w:p>
    <w:p w14:paraId="62CC4BE8" w14:textId="06F58466" w:rsidR="00966AD7" w:rsidRDefault="00136BC5" w:rsidP="00966AD7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Hier staan de indicatoren voor uw doelstelling nog eens opgesomd, deze moeten zo volledig mogelijk ingevuld worden</w:t>
      </w:r>
      <w:r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 enkel de indicatoren invullen </w:t>
      </w:r>
      <w:r w:rsidRPr="005A11B4">
        <w:rPr>
          <w:rFonts w:ascii="Verdana" w:hAnsi="Verdana"/>
          <w:b/>
          <w:sz w:val="19"/>
          <w:szCs w:val="19"/>
          <w:u w:val="single"/>
        </w:rPr>
        <w:t>door effectieve getallen</w:t>
      </w:r>
      <w:r w:rsidRPr="005A11B4">
        <w:rPr>
          <w:rFonts w:ascii="Verdana" w:hAnsi="Verdana"/>
          <w:sz w:val="19"/>
          <w:szCs w:val="19"/>
        </w:rPr>
        <w:t xml:space="preserve"> te gebruiken</w:t>
      </w:r>
      <w:r>
        <w:rPr>
          <w:rFonts w:ascii="Verdana" w:hAnsi="Verdana"/>
          <w:sz w:val="19"/>
          <w:szCs w:val="19"/>
        </w:rPr>
        <w:t>. (niet door bijv.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966AD7">
        <w:rPr>
          <w:rFonts w:ascii="Verdana" w:hAnsi="Verdana"/>
          <w:sz w:val="19"/>
          <w:szCs w:val="19"/>
        </w:rPr>
        <w:t xml:space="preserve"> Bij de eigen criteria kan u ook andere streefwaarden dan zuivere getallen invullen.</w:t>
      </w:r>
    </w:p>
    <w:p w14:paraId="76BA81E7" w14:textId="7CABB85A" w:rsidR="00136BC5" w:rsidRDefault="00136BC5" w:rsidP="00136BC5">
      <w:pPr>
        <w:rPr>
          <w:rFonts w:ascii="Verdana" w:hAnsi="Verdana"/>
          <w:sz w:val="19"/>
          <w:szCs w:val="19"/>
        </w:rPr>
      </w:pPr>
    </w:p>
    <w:p w14:paraId="76BA81E8" w14:textId="77777777" w:rsidR="00136BC5" w:rsidRDefault="00136BC5" w:rsidP="00136BC5">
      <w:pPr>
        <w:rPr>
          <w:rFonts w:ascii="Verdana" w:hAnsi="Verdana"/>
          <w:sz w:val="19"/>
          <w:szCs w:val="19"/>
        </w:rPr>
      </w:pPr>
    </w:p>
    <w:p w14:paraId="76BA81E9" w14:textId="77777777" w:rsidR="00136BC5" w:rsidRPr="005A11B4" w:rsidRDefault="00136BC5" w:rsidP="00136BC5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136BC5" w:rsidRPr="008C0AA7" w14:paraId="76BA81ED" w14:textId="77777777" w:rsidTr="00FF1357">
        <w:tc>
          <w:tcPr>
            <w:tcW w:w="3221" w:type="dxa"/>
          </w:tcPr>
          <w:p w14:paraId="76BA81EA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76BA81EB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76BA81EC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136BC5" w:rsidRPr="008C0AA7" w14:paraId="76BA81F1" w14:textId="77777777" w:rsidTr="00FF1357">
        <w:tc>
          <w:tcPr>
            <w:tcW w:w="3221" w:type="dxa"/>
          </w:tcPr>
          <w:p w14:paraId="76BA81EE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76BA81EF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76BA81F0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1FA" w14:textId="77777777" w:rsidTr="00FF1357">
        <w:tc>
          <w:tcPr>
            <w:tcW w:w="3221" w:type="dxa"/>
          </w:tcPr>
          <w:p w14:paraId="76BA81F2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76BA81F3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4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76BA81F5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76BA81F6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76BA81F7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76BA81F8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A8232" wp14:editId="76BA823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F5EDCA" id="Rechte verbindingslijn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A8234" wp14:editId="76BA82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1B8A8F" id="Rechte verbindingslijn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76BA81F9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136BC5" w:rsidRPr="008C0AA7" w14:paraId="76BA8208" w14:textId="77777777" w:rsidTr="00FF1357">
        <w:trPr>
          <w:trHeight w:val="2829"/>
        </w:trPr>
        <w:tc>
          <w:tcPr>
            <w:tcW w:w="3221" w:type="dxa"/>
          </w:tcPr>
          <w:p w14:paraId="76BA81FB" w14:textId="77777777" w:rsidR="00136BC5" w:rsidRPr="008C0AA7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BA8236" wp14:editId="76BA8237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8918A" id="Rechte verbindingslijn 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76BA81FC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BA8238" wp14:editId="76BA823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5FF1E4" id="Rechte verbindingslijn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76BA81FD" w14:textId="77777777" w:rsidR="00136BC5" w:rsidRPr="008C0AA7" w:rsidRDefault="00136BC5" w:rsidP="00FF1357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76BA81FE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1FF" w14:textId="77777777" w:rsidR="00136BC5" w:rsidRPr="005945E4" w:rsidRDefault="00136BC5" w:rsidP="00FF1357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76BA8200" w14:textId="77777777" w:rsidR="00136BC5" w:rsidRDefault="00136BC5" w:rsidP="00FF135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6BA8201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2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3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4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5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6" w14:textId="77777777" w:rsidR="00136BC5" w:rsidRPr="000026CF" w:rsidRDefault="00136BC5" w:rsidP="00FF1357">
            <w:pPr>
              <w:rPr>
                <w:lang w:val="nl"/>
              </w:rPr>
            </w:pPr>
          </w:p>
          <w:p w14:paraId="76BA8207" w14:textId="77777777" w:rsidR="00136BC5" w:rsidRPr="000026CF" w:rsidRDefault="00136BC5" w:rsidP="00FF1357">
            <w:pPr>
              <w:jc w:val="center"/>
              <w:rPr>
                <w:lang w:val="nl"/>
              </w:rPr>
            </w:pPr>
          </w:p>
        </w:tc>
      </w:tr>
    </w:tbl>
    <w:p w14:paraId="76BA8209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A" w14:textId="77777777" w:rsidR="00136BC5" w:rsidRDefault="00136BC5" w:rsidP="00136BC5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6BA820B" w14:textId="77777777" w:rsidR="00136BC5" w:rsidRDefault="00136BC5" w:rsidP="00136BC5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  <w:sectPr w:rsidR="00136BC5" w:rsidSect="00D17CA2">
          <w:pgSz w:w="11906" w:h="16838" w:code="9"/>
          <w:pgMar w:top="1361" w:right="964" w:bottom="964" w:left="1418" w:header="709" w:footer="709" w:gutter="0"/>
          <w:cols w:space="708"/>
          <w:docGrid w:linePitch="299"/>
        </w:sectPr>
      </w:pPr>
    </w:p>
    <w:p w14:paraId="76BA820C" w14:textId="77777777" w:rsidR="001B4DCF" w:rsidRDefault="001B4DCF" w:rsidP="001B4DCF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napToGrid w:val="0"/>
        <w:spacing w:before="120" w:after="120"/>
        <w:rPr>
          <w:rFonts w:ascii="Verdana" w:hAnsi="Verdana"/>
          <w:b/>
          <w:sz w:val="19"/>
          <w:szCs w:val="19"/>
          <w:lang w:val="nl-NL"/>
        </w:rPr>
      </w:pPr>
      <w:r>
        <w:rPr>
          <w:rFonts w:ascii="Verdana" w:hAnsi="Verdana"/>
          <w:b/>
          <w:sz w:val="19"/>
          <w:szCs w:val="19"/>
          <w:lang w:val="nl-NL"/>
        </w:rPr>
        <w:lastRenderedPageBreak/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1B4DCF" w14:paraId="76BA821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PG-Indicatoren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0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(datum):</w:t>
            </w: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</w:p>
        </w:tc>
      </w:tr>
      <w:tr w:rsidR="001B4DCF" w14:paraId="76BA821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1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1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0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D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Extra Indicatoren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E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>Vooropgesteld resultaat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821F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sz w:val="19"/>
                <w:szCs w:val="19"/>
                <w:lang w:val="nl-NL"/>
              </w:rPr>
              <w:t xml:space="preserve">Bereikt resultaat op (datum): </w:t>
            </w:r>
          </w:p>
        </w:tc>
      </w:tr>
      <w:tr w:rsidR="001B4DCF" w14:paraId="76BA8224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1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2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3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8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5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6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7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1B4DCF" w14:paraId="76BA822C" w14:textId="77777777" w:rsidTr="001B4D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9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A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822B" w14:textId="77777777" w:rsidR="001B4DCF" w:rsidRDefault="001B4DCF">
            <w:pPr>
              <w:pStyle w:val="vph2"/>
              <w:numPr>
                <w:ilvl w:val="0"/>
                <w:numId w:val="0"/>
              </w:numPr>
              <w:tabs>
                <w:tab w:val="left" w:pos="708"/>
              </w:tabs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</w:tbl>
    <w:p w14:paraId="76BA822D" w14:textId="77777777" w:rsidR="001B4DCF" w:rsidRDefault="001B4DCF" w:rsidP="001B4DCF">
      <w:pPr>
        <w:pStyle w:val="vph2"/>
        <w:numPr>
          <w:ilvl w:val="0"/>
          <w:numId w:val="0"/>
        </w:numPr>
        <w:tabs>
          <w:tab w:val="left" w:pos="708"/>
        </w:tabs>
        <w:spacing w:before="120" w:after="120"/>
        <w:rPr>
          <w:sz w:val="19"/>
          <w:szCs w:val="19"/>
          <w:lang w:val="nl-NL"/>
        </w:rPr>
      </w:pPr>
    </w:p>
    <w:p w14:paraId="76BA822E" w14:textId="77777777" w:rsidR="00136BC5" w:rsidRPr="005A11B4" w:rsidRDefault="00136BC5" w:rsidP="00136BC5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C6844A" w14:textId="77777777" w:rsidR="00E214F5" w:rsidRDefault="00E214F5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lang w:val="nl"/>
        </w:rPr>
      </w:pPr>
      <w:r>
        <w:rPr>
          <w:rFonts w:ascii="Verdana" w:hAnsi="Verdana" w:cs="Arial"/>
          <w:b/>
          <w:szCs w:val="22"/>
        </w:rPr>
        <w:br w:type="page"/>
      </w:r>
    </w:p>
    <w:p w14:paraId="6E4714C5" w14:textId="24E0DE8D" w:rsidR="00E214F5" w:rsidRPr="00FB4892" w:rsidRDefault="00E214F5" w:rsidP="00E214F5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lastRenderedPageBreak/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37F4B28B" w14:textId="77777777" w:rsidR="00E214F5" w:rsidRDefault="00E214F5" w:rsidP="00E214F5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162C042B" w14:textId="77777777" w:rsidR="00966AD7" w:rsidRPr="00736A16" w:rsidRDefault="00966AD7" w:rsidP="00966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31A89B45" w14:textId="77777777" w:rsidR="00966AD7" w:rsidRDefault="00966AD7" w:rsidP="00966AD7">
      <w:pPr>
        <w:rPr>
          <w:rFonts w:ascii="Verdana" w:hAnsi="Verdana"/>
          <w:b/>
          <w:u w:val="single"/>
        </w:rPr>
      </w:pPr>
    </w:p>
    <w:p w14:paraId="2C598201" w14:textId="77777777" w:rsidR="00966AD7" w:rsidRDefault="00966AD7" w:rsidP="00966AD7">
      <w:pPr>
        <w:rPr>
          <w:rFonts w:ascii="Verdana" w:hAnsi="Verdana"/>
          <w:b/>
          <w:u w:val="single"/>
        </w:rPr>
      </w:pPr>
    </w:p>
    <w:p w14:paraId="00DD3556" w14:textId="77777777" w:rsidR="00966AD7" w:rsidRPr="00736A16" w:rsidRDefault="00966AD7" w:rsidP="00966AD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4153D6F8" w14:textId="77777777" w:rsidR="00966AD7" w:rsidRPr="00736A16" w:rsidRDefault="00966AD7" w:rsidP="00966AD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486AC0CF" w14:textId="77777777" w:rsidR="00966AD7" w:rsidRDefault="00966AD7" w:rsidP="00966AD7">
      <w:pPr>
        <w:ind w:left="1065"/>
        <w:rPr>
          <w:rFonts w:ascii="Verdana" w:hAnsi="Verdana"/>
          <w:sz w:val="18"/>
          <w:szCs w:val="18"/>
        </w:rPr>
      </w:pPr>
    </w:p>
    <w:p w14:paraId="4273ACE6" w14:textId="77777777" w:rsidR="00966AD7" w:rsidRPr="00736A16" w:rsidRDefault="00966AD7" w:rsidP="00966AD7">
      <w:pPr>
        <w:ind w:left="1065"/>
        <w:rPr>
          <w:rFonts w:ascii="Verdana" w:hAnsi="Verdana"/>
          <w:sz w:val="19"/>
          <w:szCs w:val="19"/>
        </w:rPr>
      </w:pPr>
    </w:p>
    <w:p w14:paraId="6ABCDC61" w14:textId="77777777" w:rsidR="00966AD7" w:rsidRDefault="00966AD7" w:rsidP="00966AD7">
      <w:pPr>
        <w:ind w:left="1065"/>
        <w:rPr>
          <w:rFonts w:ascii="Verdana" w:hAnsi="Verdana"/>
          <w:sz w:val="19"/>
          <w:szCs w:val="19"/>
        </w:rPr>
      </w:pPr>
    </w:p>
    <w:p w14:paraId="6A5F537F" w14:textId="77777777" w:rsidR="00966AD7" w:rsidRPr="00736A16" w:rsidRDefault="00966AD7" w:rsidP="00966AD7">
      <w:pPr>
        <w:ind w:left="1065"/>
        <w:rPr>
          <w:rFonts w:ascii="Verdana" w:hAnsi="Verdana"/>
          <w:sz w:val="19"/>
          <w:szCs w:val="19"/>
        </w:rPr>
      </w:pPr>
    </w:p>
    <w:p w14:paraId="66131C4E" w14:textId="77777777" w:rsidR="00966AD7" w:rsidRPr="00736A16" w:rsidRDefault="00966AD7" w:rsidP="00966AD7">
      <w:pPr>
        <w:ind w:left="1065"/>
        <w:rPr>
          <w:rFonts w:ascii="Verdana" w:hAnsi="Verdana"/>
          <w:sz w:val="19"/>
          <w:szCs w:val="19"/>
        </w:rPr>
      </w:pPr>
    </w:p>
    <w:p w14:paraId="0631CF21" w14:textId="77777777" w:rsidR="00966AD7" w:rsidRPr="00736A16" w:rsidRDefault="00966AD7" w:rsidP="00966AD7">
      <w:pPr>
        <w:ind w:left="1065"/>
        <w:rPr>
          <w:rFonts w:ascii="Verdana" w:hAnsi="Verdana"/>
          <w:sz w:val="18"/>
          <w:szCs w:val="18"/>
        </w:rPr>
      </w:pPr>
    </w:p>
    <w:p w14:paraId="3FE3E2F4" w14:textId="77777777" w:rsidR="00966AD7" w:rsidRDefault="00966AD7" w:rsidP="00966AD7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24868CCC" w14:textId="77777777" w:rsidR="00966AD7" w:rsidRDefault="00966AD7" w:rsidP="00966AD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8D44600" w14:textId="77777777" w:rsidR="00966AD7" w:rsidRDefault="00966AD7" w:rsidP="00966AD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628E4A4F" w14:textId="77777777" w:rsidR="00966AD7" w:rsidRDefault="00966AD7" w:rsidP="00966AD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7C5B083" w14:textId="77777777" w:rsidR="00966AD7" w:rsidRDefault="00966AD7" w:rsidP="00966AD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6A9B186" w14:textId="77777777" w:rsidR="005A11B4" w:rsidRPr="005A11B4" w:rsidRDefault="005A11B4" w:rsidP="00136BC5">
      <w:pPr>
        <w:pStyle w:val="Plattetekst"/>
        <w:rPr>
          <w:sz w:val="19"/>
          <w:szCs w:val="19"/>
        </w:rPr>
      </w:pPr>
    </w:p>
    <w:sectPr w:rsidR="005A11B4" w:rsidRPr="005A11B4" w:rsidSect="00D17CA2"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C4B6" w14:textId="77777777" w:rsidR="00036D61" w:rsidRDefault="00036D61">
      <w:r>
        <w:separator/>
      </w:r>
    </w:p>
  </w:endnote>
  <w:endnote w:type="continuationSeparator" w:id="0">
    <w:p w14:paraId="67664B26" w14:textId="77777777" w:rsidR="00036D61" w:rsidRDefault="0003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0586" w14:textId="77777777" w:rsidR="00036D61" w:rsidRDefault="00036D61">
      <w:r>
        <w:separator/>
      </w:r>
    </w:p>
  </w:footnote>
  <w:footnote w:type="continuationSeparator" w:id="0">
    <w:p w14:paraId="3343A9E7" w14:textId="77777777" w:rsidR="00036D61" w:rsidRDefault="0003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6D61"/>
    <w:rsid w:val="000A4766"/>
    <w:rsid w:val="000F52A0"/>
    <w:rsid w:val="00136BC5"/>
    <w:rsid w:val="001975AA"/>
    <w:rsid w:val="001B4DCF"/>
    <w:rsid w:val="001B6B2F"/>
    <w:rsid w:val="002F71BD"/>
    <w:rsid w:val="003267B0"/>
    <w:rsid w:val="00432BB6"/>
    <w:rsid w:val="004B219A"/>
    <w:rsid w:val="005945E4"/>
    <w:rsid w:val="005A11B4"/>
    <w:rsid w:val="006028D3"/>
    <w:rsid w:val="00654E72"/>
    <w:rsid w:val="006F4F7F"/>
    <w:rsid w:val="00700590"/>
    <w:rsid w:val="00762A14"/>
    <w:rsid w:val="00763AEF"/>
    <w:rsid w:val="00837A5C"/>
    <w:rsid w:val="008C0AA7"/>
    <w:rsid w:val="00966AD7"/>
    <w:rsid w:val="00A25F40"/>
    <w:rsid w:val="00AD6C13"/>
    <w:rsid w:val="00C46623"/>
    <w:rsid w:val="00CC7610"/>
    <w:rsid w:val="00D17CA2"/>
    <w:rsid w:val="00DF7857"/>
    <w:rsid w:val="00E14CA7"/>
    <w:rsid w:val="00E214F5"/>
    <w:rsid w:val="00F53B61"/>
    <w:rsid w:val="00F61DFE"/>
    <w:rsid w:val="00F8060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BA818E"/>
  <w15:docId w15:val="{062B3014-2970-457D-907F-15A4B45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36BC5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E214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214F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214F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14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14F5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E214F5"/>
    <w:rPr>
      <w:sz w:val="22"/>
    </w:rPr>
  </w:style>
  <w:style w:type="paragraph" w:styleId="Revisie">
    <w:name w:val="Revision"/>
    <w:hidden/>
    <w:uiPriority w:val="99"/>
    <w:semiHidden/>
    <w:rsid w:val="00E214F5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d31a1569b320c19274641b02633bf6f9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58ac89b7ab5f0970066d309a20dc5dd0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A276-403E-46CD-8163-20F4EEB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53667-BAE0-46FE-99FA-FD1AF98CE97A}">
  <ds:schemaRefs>
    <ds:schemaRef ds:uri="http://schemas.microsoft.com/office/2006/metadata/properties"/>
    <ds:schemaRef ds:uri="http://purl.org/dc/terms/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604DA3-FD21-473C-BFEF-C6D609E82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CA556-5DAE-4009-9128-6E8C8AA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31E3E2CC.dotm</Template>
  <TotalTime>7</TotalTime>
  <Pages>5</Pages>
  <Words>359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5</cp:revision>
  <cp:lastPrinted>2003-10-13T10:43:00Z</cp:lastPrinted>
  <dcterms:created xsi:type="dcterms:W3CDTF">2019-06-11T12:07:00Z</dcterms:created>
  <dcterms:modified xsi:type="dcterms:W3CDTF">2019-06-12T07:39:00Z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